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8E" w:rsidRDefault="000A178E">
      <w:pPr>
        <w:pStyle w:val="ConsPlusNormal"/>
        <w:jc w:val="both"/>
      </w:pPr>
    </w:p>
    <w:p w:rsidR="000A178E" w:rsidRDefault="000A178E">
      <w:pPr>
        <w:pStyle w:val="ConsPlusTitle"/>
        <w:jc w:val="center"/>
      </w:pPr>
      <w:r>
        <w:t>КонсультантПлюс: НОВОЕ В РОССИЙСКОМ ЗАКОНОДАТЕЛЬСТВЕ</w:t>
      </w:r>
      <w:r w:rsidR="008B0BB0">
        <w:t>. Декабрь 2018 г.</w:t>
      </w:r>
    </w:p>
    <w:p w:rsidR="000A178E" w:rsidRDefault="000A178E" w:rsidP="000A178E">
      <w:pPr>
        <w:pStyle w:val="ConsPlusNormal"/>
        <w:jc w:val="both"/>
      </w:pPr>
      <w:bookmarkStart w:id="0" w:name="P21"/>
      <w:bookmarkEnd w:id="0"/>
    </w:p>
    <w:p w:rsidR="000A178E" w:rsidRDefault="000A178E">
      <w:pPr>
        <w:pStyle w:val="ConsPlusNormal"/>
        <w:ind w:firstLine="540"/>
        <w:jc w:val="both"/>
        <w:outlineLvl w:val="1"/>
      </w:pPr>
      <w:r>
        <w:rPr>
          <w:b/>
        </w:rPr>
        <w:t>СОЦИАЛЬНОЕ ОБЕСПЕЧЕНИЕ И СОЦИАЛЬНОЕ СТРАХОВАНИЕ</w:t>
      </w:r>
    </w:p>
    <w:p w:rsidR="000A178E" w:rsidRDefault="000A178E">
      <w:pPr>
        <w:pStyle w:val="ConsPlusNormal"/>
        <w:ind w:firstLine="540"/>
        <w:jc w:val="both"/>
      </w:pPr>
    </w:p>
    <w:p w:rsidR="000A178E" w:rsidRPr="00591BF4" w:rsidRDefault="000A178E" w:rsidP="000A178E">
      <w:pPr>
        <w:pStyle w:val="ConsPlusNormal"/>
        <w:jc w:val="both"/>
        <w:rPr>
          <w:b/>
        </w:rPr>
      </w:pPr>
      <w:hyperlink r:id="rId5" w:history="1">
        <w:r w:rsidRPr="00591BF4">
          <w:rPr>
            <w:b/>
            <w:color w:val="0000FF"/>
          </w:rPr>
          <w:t>Постановление</w:t>
        </w:r>
      </w:hyperlink>
      <w:r w:rsidRPr="00591BF4">
        <w:rPr>
          <w:b/>
        </w:rPr>
        <w:t xml:space="preserve"> Правительства РФ от 29.11.2018 N 1440</w:t>
      </w:r>
    </w:p>
    <w:p w:rsidR="000A178E" w:rsidRPr="00591BF4" w:rsidRDefault="000A178E" w:rsidP="00BF04CE">
      <w:pPr>
        <w:pStyle w:val="ConsPlusNormal"/>
        <w:jc w:val="both"/>
        <w:rPr>
          <w:b/>
        </w:rPr>
      </w:pPr>
      <w:proofErr w:type="gramStart"/>
      <w:r w:rsidRPr="00591BF4">
        <w:rPr>
          <w:b/>
        </w:rPr>
        <w:t>"Об утверждении списка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пенсиях", и Правил исчисления периодов работы (деятельности), дающей право на установление повышения фиксированной выплаты к страховой пенсии по старости и к</w:t>
      </w:r>
      <w:proofErr w:type="gramEnd"/>
      <w:r w:rsidRPr="00591BF4">
        <w:rPr>
          <w:b/>
        </w:rPr>
        <w:t xml:space="preserve"> страховой пенсии по инвалидности в соответствии с частью 14 статьи 17 Федерального закона "О страховых пенсиях"</w:t>
      </w:r>
    </w:p>
    <w:p w:rsidR="000A178E" w:rsidRDefault="000A178E">
      <w:pPr>
        <w:pStyle w:val="ConsPlusNormal"/>
        <w:ind w:firstLine="540"/>
        <w:jc w:val="both"/>
      </w:pPr>
    </w:p>
    <w:p w:rsidR="000A178E" w:rsidRDefault="000A178E">
      <w:pPr>
        <w:pStyle w:val="ConsPlusNormal"/>
        <w:ind w:firstLine="540"/>
        <w:jc w:val="both"/>
      </w:pPr>
      <w:r>
        <w:rPr>
          <w:b/>
        </w:rPr>
        <w:t>С 1 января 2019 года будет назначаться надбавка к пенсии лицам, проработавшим в сельском хозяйстве не менее 30 лет по профессиям, установленным Правительством РФ</w:t>
      </w:r>
    </w:p>
    <w:p w:rsidR="000A178E" w:rsidRDefault="000A178E" w:rsidP="000A178E">
      <w:pPr>
        <w:pStyle w:val="ConsPlusNormal"/>
        <w:ind w:firstLine="540"/>
        <w:jc w:val="both"/>
      </w:pPr>
      <w:r>
        <w:t>Частью 14 статьи 17 Федерального закона "О страховых пенсиях" право на повышение (в размере 25%) суммы фиксированной выплаты к пенсии по старости (к пенсии по инвалидности) предоставлено указанным лицам на весь период их проживания в сельской местности, при соблюдении установленных условий.</w:t>
      </w:r>
    </w:p>
    <w:p w:rsidR="000A178E" w:rsidRDefault="000A178E" w:rsidP="000A178E">
      <w:pPr>
        <w:pStyle w:val="ConsPlusNormal"/>
        <w:ind w:firstLine="540"/>
        <w:jc w:val="both"/>
      </w:pPr>
      <w:r>
        <w:t>Для назначения надбавки Правительством РФ утверждены:</w:t>
      </w:r>
    </w:p>
    <w:p w:rsidR="000A178E" w:rsidRDefault="000A178E" w:rsidP="000A178E">
      <w:pPr>
        <w:pStyle w:val="ConsPlusNormal"/>
        <w:ind w:firstLine="540"/>
        <w:jc w:val="both"/>
      </w:pPr>
      <w:r>
        <w:t>список работ, производств, профессий, должностей, специальностей, в соответствии с которыми устанавливается повышение размера фиксированной выплаты (это в том числе агрономы, бахчеводы, ветеринары, трактористы и т.д.);</w:t>
      </w:r>
    </w:p>
    <w:p w:rsidR="000A178E" w:rsidRDefault="000A178E" w:rsidP="000A178E">
      <w:pPr>
        <w:pStyle w:val="ConsPlusNormal"/>
        <w:ind w:firstLine="540"/>
        <w:jc w:val="both"/>
      </w:pPr>
      <w:r>
        <w:t>правила исчисления периодов работы (деятельности), дающей право на установление повышения фиксированной выплаты.</w:t>
      </w:r>
    </w:p>
    <w:p w:rsidR="000A178E" w:rsidRDefault="000A178E" w:rsidP="000A178E">
      <w:pPr>
        <w:pStyle w:val="ConsPlusNormal"/>
        <w:ind w:firstLine="540"/>
        <w:jc w:val="both"/>
      </w:pPr>
      <w:r>
        <w:t>Размер фиксированной выплаты с 1 января 2019 года установлен в сумме 5334,19 руб. Соответственно размер надбавки в 2019 году составит 1333,55 руб.</w:t>
      </w:r>
    </w:p>
    <w:p w:rsidR="000A178E" w:rsidRDefault="000A178E">
      <w:pPr>
        <w:pStyle w:val="ConsPlusNormal"/>
        <w:ind w:firstLine="540"/>
        <w:jc w:val="both"/>
      </w:pPr>
    </w:p>
    <w:p w:rsidR="000A178E" w:rsidRPr="00591BF4" w:rsidRDefault="000A178E">
      <w:pPr>
        <w:pStyle w:val="ConsPlusNormal"/>
        <w:ind w:left="540"/>
        <w:jc w:val="both"/>
        <w:rPr>
          <w:b/>
        </w:rPr>
      </w:pPr>
      <w:hyperlink r:id="rId6" w:history="1">
        <w:r w:rsidRPr="00591BF4">
          <w:rPr>
            <w:b/>
            <w:color w:val="0000FF"/>
          </w:rPr>
          <w:t>Постановление</w:t>
        </w:r>
      </w:hyperlink>
      <w:r w:rsidRPr="00591BF4">
        <w:rPr>
          <w:b/>
        </w:rPr>
        <w:t xml:space="preserve"> Правительства РФ от 29.11.2018 N 1441</w:t>
      </w:r>
    </w:p>
    <w:p w:rsidR="000A178E" w:rsidRPr="00591BF4" w:rsidRDefault="000A178E" w:rsidP="00BF04CE">
      <w:pPr>
        <w:pStyle w:val="ConsPlusNormal"/>
        <w:jc w:val="both"/>
        <w:rPr>
          <w:b/>
        </w:rPr>
      </w:pPr>
      <w:r w:rsidRPr="00591BF4">
        <w:rPr>
          <w:b/>
        </w:rPr>
        <w:t>"Об утверждении Правил установления и выплаты повышения фиксированной выплаты к страховой пенсии лицам, проработавшим не менее 30 календарных лет в сельском хозяйстве, пр</w:t>
      </w:r>
      <w:r w:rsidR="00BF04CE">
        <w:rPr>
          <w:b/>
        </w:rPr>
        <w:t>оживающим в сельской местности"</w:t>
      </w:r>
    </w:p>
    <w:p w:rsidR="000A178E" w:rsidRDefault="000A178E">
      <w:pPr>
        <w:pStyle w:val="ConsPlusNormal"/>
        <w:ind w:firstLine="540"/>
        <w:jc w:val="both"/>
      </w:pPr>
      <w:r>
        <w:rPr>
          <w:b/>
        </w:rPr>
        <w:t>Для получения "сельскохозяйственной" надбавки к пенсии необходимо ежегодно подтверждать регистрацию по месту жительства</w:t>
      </w:r>
    </w:p>
    <w:p w:rsidR="000A178E" w:rsidRDefault="000A178E" w:rsidP="000A178E">
      <w:pPr>
        <w:pStyle w:val="ConsPlusNormal"/>
        <w:ind w:firstLine="540"/>
        <w:jc w:val="both"/>
      </w:pPr>
      <w:r>
        <w:t>Пенсионеры, проработавшие в сельской местности не менее 30 лет, при соблюдении установленных условий, имеют право на повышение размера фиксированной выплаты к страховой пенсии.</w:t>
      </w:r>
    </w:p>
    <w:p w:rsidR="000A178E" w:rsidRDefault="000A178E" w:rsidP="000A178E">
      <w:pPr>
        <w:pStyle w:val="ConsPlusNormal"/>
        <w:ind w:firstLine="540"/>
        <w:jc w:val="both"/>
      </w:pPr>
      <w:r>
        <w:t>Надбавка установлена ч. 14 статьи 17 Федерального закона "О страховых пенсиях" и составляет 25 процентов от суммы фиксированной выплаты (в 2019 году размер фиксированной выплаты составляет 5334,19 руб.).</w:t>
      </w:r>
    </w:p>
    <w:p w:rsidR="000A178E" w:rsidRDefault="000A178E" w:rsidP="000A178E">
      <w:pPr>
        <w:pStyle w:val="ConsPlusNormal"/>
        <w:ind w:firstLine="540"/>
        <w:jc w:val="both"/>
      </w:pPr>
      <w:r>
        <w:t>Правительство РФ утвердило правила установления и выплаты данной надбавки.</w:t>
      </w:r>
    </w:p>
    <w:p w:rsidR="000A178E" w:rsidRDefault="000A178E" w:rsidP="000A178E">
      <w:pPr>
        <w:pStyle w:val="ConsPlusNormal"/>
        <w:ind w:firstLine="540"/>
        <w:jc w:val="both"/>
      </w:pPr>
      <w:r>
        <w:t>Так, например, исчисление стажа работы в сельском хозяйстве осуществляется в соответствии с Правилами, утвержденными постановлением Правительства РФ от 29 ноября 2018 г. N 1440.</w:t>
      </w:r>
    </w:p>
    <w:p w:rsidR="000A178E" w:rsidRDefault="000A178E" w:rsidP="000A178E">
      <w:pPr>
        <w:pStyle w:val="ConsPlusNormal"/>
        <w:ind w:firstLine="540"/>
        <w:jc w:val="both"/>
      </w:pPr>
      <w:r>
        <w:t xml:space="preserve">При отнесении местности </w:t>
      </w:r>
      <w:proofErr w:type="gramStart"/>
      <w:r>
        <w:t>к</w:t>
      </w:r>
      <w:proofErr w:type="gramEnd"/>
      <w:r>
        <w:t xml:space="preserve"> сельской применяется раздел "Сельские населенные пункты" Общероссийского классификатора объектов административно-территориального деления (ОКАТО).</w:t>
      </w:r>
    </w:p>
    <w:p w:rsidR="000A178E" w:rsidRDefault="000A178E" w:rsidP="000A178E">
      <w:pPr>
        <w:pStyle w:val="ConsPlusNormal"/>
        <w:ind w:firstLine="540"/>
        <w:jc w:val="both"/>
      </w:pPr>
      <w:r>
        <w:t>Место фактического проживания гражданина РФ в сельской местности, за исключением установленного случая, подтверждается его личным заявлением, которое ежегодно подается в территориальный орган ПФР или многофункциональный центр.</w:t>
      </w:r>
    </w:p>
    <w:p w:rsidR="000A178E" w:rsidRDefault="000A178E" w:rsidP="000A178E">
      <w:pPr>
        <w:pStyle w:val="ConsPlusNormal"/>
        <w:ind w:firstLine="540"/>
        <w:jc w:val="both"/>
      </w:pPr>
      <w:r>
        <w:t>Ежегодное подтверждение места фактического проживания в сельской местности не требуется в случае выбора пенсионером доставки страховой пенсии организацией почтовой связи или иной организацией, занимающейся доставкой страховой пенсии.</w:t>
      </w:r>
    </w:p>
    <w:p w:rsidR="000A178E" w:rsidRDefault="000A178E" w:rsidP="008B0BB0">
      <w:pPr>
        <w:pStyle w:val="ConsPlusNormal"/>
        <w:jc w:val="both"/>
      </w:pPr>
    </w:p>
    <w:p w:rsidR="00BF04CE" w:rsidRDefault="00BF04CE" w:rsidP="008B0BB0">
      <w:pPr>
        <w:pStyle w:val="ConsPlusNormal"/>
        <w:jc w:val="both"/>
      </w:pPr>
    </w:p>
    <w:p w:rsidR="00BF04CE" w:rsidRDefault="00BF04CE" w:rsidP="008B0BB0">
      <w:pPr>
        <w:pStyle w:val="ConsPlusNormal"/>
        <w:jc w:val="both"/>
      </w:pPr>
    </w:p>
    <w:p w:rsidR="00BF04CE" w:rsidRDefault="00BF04CE" w:rsidP="008B0BB0">
      <w:pPr>
        <w:pStyle w:val="ConsPlusNormal"/>
        <w:jc w:val="both"/>
      </w:pPr>
    </w:p>
    <w:p w:rsidR="000A178E" w:rsidRDefault="000A178E">
      <w:pPr>
        <w:pStyle w:val="ConsPlusNormal"/>
        <w:ind w:firstLine="540"/>
        <w:jc w:val="both"/>
        <w:outlineLvl w:val="1"/>
      </w:pPr>
      <w:r>
        <w:rPr>
          <w:b/>
        </w:rPr>
        <w:t>ФИНАНСЫ. НАЛОГИ</w:t>
      </w:r>
    </w:p>
    <w:p w:rsidR="000A178E" w:rsidRDefault="000A178E">
      <w:pPr>
        <w:pStyle w:val="ConsPlusNormal"/>
        <w:ind w:firstLine="540"/>
        <w:jc w:val="both"/>
      </w:pPr>
    </w:p>
    <w:p w:rsidR="000A178E" w:rsidRPr="00BF04CE" w:rsidRDefault="000A178E" w:rsidP="00BF04CE">
      <w:pPr>
        <w:pStyle w:val="ConsPlusNormal"/>
        <w:jc w:val="both"/>
        <w:rPr>
          <w:b/>
        </w:rPr>
      </w:pPr>
      <w:r w:rsidRPr="00591BF4">
        <w:rPr>
          <w:b/>
        </w:rPr>
        <w:t>&lt;</w:t>
      </w:r>
      <w:hyperlink r:id="rId7" w:history="1">
        <w:r w:rsidRPr="00591BF4">
          <w:rPr>
            <w:b/>
            <w:color w:val="0000FF"/>
          </w:rPr>
          <w:t>Письмо&gt;</w:t>
        </w:r>
      </w:hyperlink>
      <w:r w:rsidRPr="00591BF4">
        <w:rPr>
          <w:b/>
        </w:rPr>
        <w:t xml:space="preserve"> ФНС России</w:t>
      </w:r>
      <w:r w:rsidR="00591BF4" w:rsidRPr="00591BF4">
        <w:rPr>
          <w:b/>
        </w:rPr>
        <w:t xml:space="preserve"> от 03.12.2018 N БС-4-21/23363@ </w:t>
      </w:r>
      <w:r w:rsidRPr="00591BF4">
        <w:rPr>
          <w:b/>
        </w:rPr>
        <w:t>"О рекомендуемой форме сообщения о результатах рассмотрения Уведомления о порядке представления налоговых деклараций (расчетов) по н</w:t>
      </w:r>
      <w:r w:rsidR="00BF04CE">
        <w:rPr>
          <w:b/>
        </w:rPr>
        <w:t>алогу на имущество организаций".</w:t>
      </w:r>
    </w:p>
    <w:p w:rsidR="000A178E" w:rsidRDefault="000A178E">
      <w:pPr>
        <w:pStyle w:val="ConsPlusNormal"/>
        <w:ind w:firstLine="540"/>
        <w:jc w:val="both"/>
      </w:pPr>
      <w:r>
        <w:rPr>
          <w:b/>
        </w:rPr>
        <w:t>Налоговая инспекция сообщит налогоплательщику о результатах рассмотрения его уведомления, касающегося предоставления единой налоговой декларации (расчета) по налогу на имущество</w:t>
      </w:r>
    </w:p>
    <w:p w:rsidR="000A178E" w:rsidRDefault="000A178E" w:rsidP="000A178E">
      <w:pPr>
        <w:pStyle w:val="ConsPlusNormal"/>
        <w:ind w:firstLine="540"/>
        <w:jc w:val="both"/>
      </w:pPr>
      <w:r>
        <w:t>ФНС России письмом от 21.11.2018 N БС-4-21/22551@ были направлены разъяснения (рекомендации) по вопросам представления с налогового периода 2019 года единой налоговой отчетности по налогу на имущество организаций.</w:t>
      </w:r>
    </w:p>
    <w:p w:rsidR="000A178E" w:rsidRDefault="000A178E" w:rsidP="000A178E">
      <w:pPr>
        <w:pStyle w:val="ConsPlusNormal"/>
        <w:ind w:firstLine="540"/>
        <w:jc w:val="both"/>
      </w:pPr>
      <w:r>
        <w:t>Сообщается, что в случае несоблюдения условий представления единой налоговой отчетности, указанных в рекомендациях, налоговый орган информирует налогоплательщика о причинах, по которым уведомление не может рассматриваться основанием представления единой налоговой отчетности.</w:t>
      </w:r>
    </w:p>
    <w:p w:rsidR="000A178E" w:rsidRDefault="000A178E" w:rsidP="000A178E">
      <w:pPr>
        <w:pStyle w:val="ConsPlusNormal"/>
        <w:ind w:firstLine="540"/>
        <w:jc w:val="both"/>
      </w:pPr>
      <w:r>
        <w:t>В числе таких причин, в частности:</w:t>
      </w:r>
    </w:p>
    <w:p w:rsidR="000A178E" w:rsidRDefault="000A178E" w:rsidP="000A178E">
      <w:pPr>
        <w:pStyle w:val="ConsPlusNormal"/>
        <w:ind w:firstLine="540"/>
        <w:jc w:val="both"/>
      </w:pPr>
      <w:r>
        <w:t>представление уведомления после окончания предельного срока для представления налоговой отчетности по налогу за первый отчетный период 2019 года;</w:t>
      </w:r>
    </w:p>
    <w:p w:rsidR="000A178E" w:rsidRDefault="000A178E" w:rsidP="000A178E">
      <w:pPr>
        <w:pStyle w:val="ConsPlusNormal"/>
        <w:ind w:firstLine="540"/>
        <w:jc w:val="both"/>
      </w:pPr>
      <w:r>
        <w:t>представление уведомления без заполнения соответствующих реквизитов или с ошибочными реквизитами;</w:t>
      </w:r>
    </w:p>
    <w:p w:rsidR="000A178E" w:rsidRDefault="000A178E" w:rsidP="000A178E">
      <w:pPr>
        <w:pStyle w:val="ConsPlusNormal"/>
        <w:ind w:firstLine="540"/>
        <w:jc w:val="both"/>
      </w:pPr>
      <w:r>
        <w:t>наличие закона субъекта РФ, устанавливающего нормативы отчислений от налога в местные бюджеты и пр.</w:t>
      </w:r>
    </w:p>
    <w:p w:rsidR="00A41764" w:rsidRPr="00A41764" w:rsidRDefault="000A178E" w:rsidP="00A41764">
      <w:pPr>
        <w:pStyle w:val="ConsPlusNormal"/>
        <w:ind w:firstLine="540"/>
        <w:jc w:val="both"/>
      </w:pPr>
      <w:r>
        <w:t>Форма, по которой налоговый орган уведомит налогоплательщика о результатах рассмотрения направленного им уведомления, приведена в приложении к данному письму.</w:t>
      </w:r>
    </w:p>
    <w:p w:rsidR="00A41764" w:rsidRDefault="00A41764" w:rsidP="00A41764">
      <w:pPr>
        <w:pStyle w:val="ConsPlusNormal"/>
        <w:ind w:firstLine="540"/>
        <w:jc w:val="both"/>
        <w:outlineLvl w:val="1"/>
      </w:pPr>
    </w:p>
    <w:p w:rsidR="00A41764" w:rsidRPr="00FE3EDB" w:rsidRDefault="00A41764" w:rsidP="00A41764">
      <w:pPr>
        <w:pStyle w:val="ConsPlusNormal"/>
        <w:jc w:val="both"/>
        <w:rPr>
          <w:b/>
        </w:rPr>
      </w:pPr>
      <w:hyperlink r:id="rId8" w:history="1">
        <w:r w:rsidRPr="00FE3EDB">
          <w:rPr>
            <w:b/>
            <w:color w:val="0000FF"/>
          </w:rPr>
          <w:t>Приказ</w:t>
        </w:r>
      </w:hyperlink>
      <w:r w:rsidRPr="00FE3EDB">
        <w:rPr>
          <w:b/>
        </w:rPr>
        <w:t xml:space="preserve"> ФНС России от 06.11.2018 N ММВ-7-19/627@</w:t>
      </w:r>
      <w:r>
        <w:rPr>
          <w:b/>
        </w:rPr>
        <w:t xml:space="preserve"> </w:t>
      </w:r>
      <w:r w:rsidRPr="00FE3EDB">
        <w:rPr>
          <w:b/>
        </w:rPr>
        <w:t>"О внесении изменений в порядок ведения личного кабинета налогоплательщика, утвержденный приказом Федеральной налоговой службы от 22.08.2017 N ММВ-7-17/617@"</w:t>
      </w:r>
    </w:p>
    <w:p w:rsidR="00A41764" w:rsidRDefault="00A41764" w:rsidP="00A41764">
      <w:pPr>
        <w:pStyle w:val="ConsPlusNormal"/>
        <w:ind w:firstLine="540"/>
        <w:jc w:val="both"/>
      </w:pPr>
    </w:p>
    <w:p w:rsidR="00A41764" w:rsidRDefault="00A41764" w:rsidP="00A41764">
      <w:pPr>
        <w:pStyle w:val="ConsPlusNormal"/>
        <w:ind w:firstLine="540"/>
        <w:jc w:val="both"/>
      </w:pPr>
      <w:r>
        <w:rPr>
          <w:b/>
        </w:rPr>
        <w:t>ФНС России прописала, как отказаться от пользования личным кабинетом налогоплательщика</w:t>
      </w:r>
    </w:p>
    <w:p w:rsidR="00A41764" w:rsidRDefault="00A41764" w:rsidP="00A41764">
      <w:pPr>
        <w:pStyle w:val="ConsPlusNormal"/>
        <w:ind w:firstLine="540"/>
        <w:jc w:val="both"/>
      </w:pPr>
      <w:r>
        <w:t>Согласно внесенному дополнению доступ к личному кабинету налогоплательщика (ЛКН) прекращается в случаях:</w:t>
      </w:r>
    </w:p>
    <w:p w:rsidR="00A41764" w:rsidRDefault="00A41764" w:rsidP="00A41764">
      <w:pPr>
        <w:pStyle w:val="ConsPlusNormal"/>
        <w:ind w:firstLine="540"/>
        <w:jc w:val="both"/>
      </w:pPr>
      <w:r>
        <w:t>- выбора физлицом в ЛНК опции "отказаться от пользования личным кабинетом налогоплательщика";</w:t>
      </w:r>
    </w:p>
    <w:p w:rsidR="00A41764" w:rsidRDefault="00A41764" w:rsidP="00A41764">
      <w:pPr>
        <w:pStyle w:val="ConsPlusNormal"/>
        <w:ind w:firstLine="540"/>
        <w:jc w:val="both"/>
      </w:pPr>
      <w:r>
        <w:t>- при поступлении от физлица Заявления на получение доступа с выбранным в поле "Прошу" реквизитом "3 - прекратить доступ к личному кабинету налогоплательщика";</w:t>
      </w:r>
    </w:p>
    <w:p w:rsidR="00A41764" w:rsidRDefault="00A41764" w:rsidP="00A41764">
      <w:pPr>
        <w:pStyle w:val="ConsPlusNormal"/>
        <w:ind w:firstLine="540"/>
        <w:jc w:val="both"/>
      </w:pPr>
      <w:r>
        <w:t>- поступления сведений о факте смерти физлица от органа, осуществляющего регистрацию актов гражданского состояния физических лиц.</w:t>
      </w:r>
    </w:p>
    <w:p w:rsidR="00A41764" w:rsidRDefault="00A41764" w:rsidP="00A41764">
      <w:pPr>
        <w:pStyle w:val="ConsPlusNormal"/>
        <w:ind w:firstLine="540"/>
        <w:jc w:val="both"/>
      </w:pPr>
      <w:r>
        <w:t>Если физлицо отказалось от пользования ЛКН документы (информация) и сведения будут направляться физлицу на бумажном носителе или в электронной форме по ТКС по истечении 3 рабочих дней со дня прекращения доступа к ЛКН.</w:t>
      </w:r>
    </w:p>
    <w:p w:rsidR="00BF04CE" w:rsidRDefault="00BF04CE" w:rsidP="00A41764">
      <w:pPr>
        <w:pStyle w:val="ConsPlusNormal"/>
        <w:ind w:firstLine="540"/>
        <w:jc w:val="both"/>
      </w:pPr>
    </w:p>
    <w:p w:rsidR="00BF04CE" w:rsidRPr="00591BF4" w:rsidRDefault="00BF04CE" w:rsidP="00BF04CE">
      <w:pPr>
        <w:pStyle w:val="ConsPlusNormal"/>
        <w:ind w:left="540"/>
        <w:jc w:val="both"/>
        <w:rPr>
          <w:b/>
        </w:rPr>
      </w:pPr>
      <w:hyperlink r:id="rId9" w:history="1">
        <w:r w:rsidRPr="00591BF4">
          <w:rPr>
            <w:b/>
            <w:color w:val="0000FF"/>
          </w:rPr>
          <w:t>Письмо</w:t>
        </w:r>
      </w:hyperlink>
      <w:r w:rsidRPr="00591BF4">
        <w:rPr>
          <w:b/>
        </w:rPr>
        <w:t xml:space="preserve"> ФНС России от 22.11.2018 N ЕД-4-20/22602@</w:t>
      </w:r>
    </w:p>
    <w:p w:rsidR="00BF04CE" w:rsidRDefault="00BF04CE" w:rsidP="00BF04CE">
      <w:pPr>
        <w:pStyle w:val="ConsPlusNormal"/>
        <w:ind w:firstLine="540"/>
        <w:jc w:val="both"/>
      </w:pPr>
    </w:p>
    <w:p w:rsidR="00BF04CE" w:rsidRDefault="00BF04CE" w:rsidP="00BF04CE">
      <w:pPr>
        <w:pStyle w:val="ConsPlusNormal"/>
        <w:ind w:firstLine="540"/>
        <w:jc w:val="both"/>
      </w:pPr>
      <w:r>
        <w:rPr>
          <w:b/>
        </w:rPr>
        <w:t>ФНС России разъяснила, в каких случаях водитель (кондуктор) транспортного средства может не применять ККТ</w:t>
      </w:r>
    </w:p>
    <w:p w:rsidR="00BF04CE" w:rsidRDefault="00BF04CE" w:rsidP="00BF04CE">
      <w:pPr>
        <w:pStyle w:val="ConsPlusNormal"/>
        <w:ind w:firstLine="540"/>
        <w:jc w:val="both"/>
      </w:pPr>
      <w:proofErr w:type="gramStart"/>
      <w:r>
        <w:t>До 1 июля 2019 года контрольно-кассовая техника (ККТ) может не применяться при продаже водителем или кондуктором в салоне транспортного средства проездных документов (билетов) и талонов для проезда в общественном транспорте (т.е. если транспортное средство не относится к общественному транспорту или расчеты за проезд осуществляются вне салона, то необходимо применять ККТ или выдавать бланки строгой отчетности).</w:t>
      </w:r>
      <w:proofErr w:type="gramEnd"/>
    </w:p>
    <w:p w:rsidR="00BF04CE" w:rsidRDefault="00BF04CE" w:rsidP="00BF04CE">
      <w:pPr>
        <w:pStyle w:val="ConsPlusNormal"/>
        <w:ind w:firstLine="540"/>
        <w:jc w:val="both"/>
      </w:pPr>
      <w:r>
        <w:t>Начиная с 1 июля 2019 года указанное выше освобождение от применения ККТ отменено.</w:t>
      </w:r>
    </w:p>
    <w:p w:rsidR="00BF04CE" w:rsidRDefault="00BF04CE" w:rsidP="00BF04CE">
      <w:pPr>
        <w:pStyle w:val="ConsPlusNormal"/>
        <w:ind w:firstLine="540"/>
        <w:jc w:val="both"/>
      </w:pPr>
      <w:r>
        <w:t>При этом необходимо учитывать следующее:</w:t>
      </w:r>
    </w:p>
    <w:p w:rsidR="00BF04CE" w:rsidRDefault="00BF04CE" w:rsidP="00BF04CE">
      <w:pPr>
        <w:pStyle w:val="ConsPlusNormal"/>
        <w:ind w:firstLine="540"/>
        <w:jc w:val="both"/>
      </w:pPr>
      <w:r>
        <w:t xml:space="preserve">- Закон о ККТ предусматривает специальные условия осуществления расчетов электронными средствами платежа с использованием автоматических устройств без участия уполномоченного </w:t>
      </w:r>
      <w:r>
        <w:lastRenderedPageBreak/>
        <w:t>лица (например, применение транспортной карты);</w:t>
      </w:r>
    </w:p>
    <w:p w:rsidR="00BF04CE" w:rsidRDefault="00BF04CE" w:rsidP="00BF04CE">
      <w:pPr>
        <w:pStyle w:val="ConsPlusNormal"/>
        <w:ind w:firstLine="540"/>
        <w:jc w:val="both"/>
      </w:pPr>
      <w:r>
        <w:t>- в случае расчетов пассажира непосредственно с водителем (кондуктором) необходимо применение ККТ в момент расчета в</w:t>
      </w:r>
      <w:r>
        <w:t xml:space="preserve"> салоне транспортного средства.</w:t>
      </w:r>
    </w:p>
    <w:p w:rsidR="000A178E" w:rsidRDefault="000A178E" w:rsidP="000A178E">
      <w:pPr>
        <w:pStyle w:val="ConsPlusNormal"/>
        <w:jc w:val="both"/>
      </w:pPr>
    </w:p>
    <w:p w:rsidR="000A178E" w:rsidRDefault="000A178E">
      <w:pPr>
        <w:pStyle w:val="ConsPlusNormal"/>
        <w:ind w:firstLine="540"/>
        <w:jc w:val="both"/>
        <w:outlineLvl w:val="1"/>
      </w:pPr>
      <w:r>
        <w:rPr>
          <w:b/>
        </w:rPr>
        <w:t>БЕЗОПАСНОСТЬ И ОХРАНА ПРАВОПОРЯДКА</w:t>
      </w:r>
    </w:p>
    <w:p w:rsidR="000A178E" w:rsidRDefault="000A178E">
      <w:pPr>
        <w:pStyle w:val="ConsPlusNormal"/>
        <w:ind w:firstLine="540"/>
        <w:jc w:val="both"/>
      </w:pPr>
    </w:p>
    <w:p w:rsidR="000A178E" w:rsidRPr="00E27037" w:rsidRDefault="000A178E" w:rsidP="008B0BB0">
      <w:pPr>
        <w:pStyle w:val="ConsPlusNormal"/>
        <w:jc w:val="both"/>
        <w:rPr>
          <w:b/>
        </w:rPr>
      </w:pPr>
      <w:hyperlink r:id="rId10" w:history="1">
        <w:r w:rsidRPr="00E27037">
          <w:rPr>
            <w:b/>
            <w:color w:val="0000FF"/>
          </w:rPr>
          <w:t>Постановление</w:t>
        </w:r>
      </w:hyperlink>
      <w:r w:rsidRPr="00E27037">
        <w:rPr>
          <w:b/>
        </w:rPr>
        <w:t xml:space="preserve"> Правительства РФ от 04.12.20</w:t>
      </w:r>
      <w:r w:rsidR="00E27037" w:rsidRPr="00E27037">
        <w:rPr>
          <w:b/>
        </w:rPr>
        <w:t xml:space="preserve">18 N 147 </w:t>
      </w:r>
      <w:r w:rsidRPr="00E27037">
        <w:rPr>
          <w:b/>
        </w:rPr>
        <w:t>"О внесении изменений в Правила дорожного движения Российской Федерации"</w:t>
      </w:r>
    </w:p>
    <w:p w:rsidR="000A178E" w:rsidRDefault="000A178E">
      <w:pPr>
        <w:pStyle w:val="ConsPlusNormal"/>
        <w:ind w:firstLine="540"/>
        <w:jc w:val="both"/>
      </w:pPr>
      <w:r>
        <w:rPr>
          <w:b/>
        </w:rPr>
        <w:t>Для обеспечения приоритета велосипедистов на отдельных улицах в Правила дорожного движения введено понятие "Велосипедная зона"</w:t>
      </w:r>
    </w:p>
    <w:p w:rsidR="000A178E" w:rsidRDefault="000A178E" w:rsidP="00E27037">
      <w:pPr>
        <w:pStyle w:val="ConsPlusNormal"/>
        <w:ind w:firstLine="540"/>
        <w:jc w:val="both"/>
      </w:pPr>
      <w:r>
        <w:t xml:space="preserve">Установлено, что велосипедная зона - это территория, предназначенная для движения велосипедистов, </w:t>
      </w:r>
      <w:proofErr w:type="gramStart"/>
      <w:r>
        <w:t>начало</w:t>
      </w:r>
      <w:proofErr w:type="gramEnd"/>
      <w:r>
        <w:t xml:space="preserve"> и конец которой обозначены соответственно знаками "Велосипедная зона" (с дублированием этого знака дорожной разметкой) и "Конец велосипедной зоны".</w:t>
      </w:r>
    </w:p>
    <w:p w:rsidR="000A178E" w:rsidRDefault="000A178E" w:rsidP="00E27037">
      <w:pPr>
        <w:pStyle w:val="ConsPlusNormal"/>
        <w:ind w:firstLine="540"/>
        <w:jc w:val="both"/>
      </w:pPr>
      <w:r>
        <w:t>В велосипедной зоне 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направлении, а пешеходам разрешается переходить проезжую часть в любом месте при условии соблюдения определенных требований ПДД. В велосипедной зоне разрешается движение транспортных средств со скоростью не более 20 км/ч.</w:t>
      </w:r>
    </w:p>
    <w:p w:rsidR="000A178E" w:rsidRDefault="000A178E" w:rsidP="0008086E">
      <w:pPr>
        <w:pStyle w:val="ConsPlusNormal"/>
        <w:ind w:firstLine="540"/>
        <w:jc w:val="both"/>
      </w:pPr>
      <w:r>
        <w:t>вводится новый дорожный знак "Стоянка только транспортных средств дипломатического корпуса" и соответствующее дублирование этого знака дорожной разметкой;</w:t>
      </w:r>
    </w:p>
    <w:p w:rsidR="000A178E" w:rsidRDefault="000A178E" w:rsidP="0008086E">
      <w:pPr>
        <w:pStyle w:val="ConsPlusNormal"/>
        <w:ind w:firstLine="540"/>
        <w:jc w:val="both"/>
      </w:pPr>
      <w:r>
        <w:t>уточнен порядок движения на дорогах с полосой для маршрутных транспортных средств, а также круг лиц, которые имеют право остановки транспортных средств.</w:t>
      </w:r>
    </w:p>
    <w:p w:rsidR="000A178E" w:rsidRDefault="000A178E" w:rsidP="00591BF4">
      <w:pPr>
        <w:pStyle w:val="ConsPlusNormal"/>
        <w:ind w:firstLine="540"/>
        <w:jc w:val="both"/>
      </w:pPr>
      <w:r>
        <w:t>.</w:t>
      </w:r>
      <w:bookmarkStart w:id="1" w:name="P651"/>
      <w:bookmarkStart w:id="2" w:name="P960"/>
      <w:bookmarkEnd w:id="1"/>
      <w:bookmarkEnd w:id="2"/>
    </w:p>
    <w:p w:rsidR="000A178E" w:rsidRDefault="000A178E" w:rsidP="008B0BB0">
      <w:pPr>
        <w:pStyle w:val="ConsPlusNormal"/>
        <w:ind w:firstLine="540"/>
        <w:jc w:val="both"/>
        <w:outlineLvl w:val="1"/>
        <w:rPr>
          <w:b/>
        </w:rPr>
      </w:pPr>
      <w:r>
        <w:rPr>
          <w:b/>
        </w:rPr>
        <w:t>ОСНОВЫ ГОСУДАРСТВЕННОГО УПРАВЛЕНИЯ</w:t>
      </w:r>
    </w:p>
    <w:p w:rsidR="00A41764" w:rsidRDefault="00A41764" w:rsidP="008B0BB0">
      <w:pPr>
        <w:pStyle w:val="ConsPlusNormal"/>
        <w:ind w:firstLine="540"/>
        <w:jc w:val="both"/>
        <w:outlineLvl w:val="1"/>
      </w:pPr>
    </w:p>
    <w:p w:rsidR="000A178E" w:rsidRPr="00A41764" w:rsidRDefault="000A178E" w:rsidP="00A41764">
      <w:pPr>
        <w:pStyle w:val="ConsPlusNormal"/>
        <w:jc w:val="both"/>
        <w:rPr>
          <w:b/>
        </w:rPr>
      </w:pPr>
      <w:hyperlink r:id="rId11" w:history="1">
        <w:r w:rsidRPr="00DA0717">
          <w:rPr>
            <w:b/>
            <w:color w:val="0000FF"/>
          </w:rPr>
          <w:t>Постановление</w:t>
        </w:r>
      </w:hyperlink>
      <w:r w:rsidRPr="00DA0717">
        <w:rPr>
          <w:b/>
        </w:rPr>
        <w:t xml:space="preserve"> Правительства РФ от 29.11.2018 N 1437</w:t>
      </w:r>
      <w:r w:rsidR="00DA0717">
        <w:rPr>
          <w:b/>
        </w:rPr>
        <w:t xml:space="preserve"> </w:t>
      </w:r>
      <w:r w:rsidRPr="00DA0717">
        <w:rPr>
          <w:b/>
        </w:rPr>
        <w:t>"О внесении изменений в подпункт "в" пункта 7 Примерного положения о комиссиях по делам несов</w:t>
      </w:r>
      <w:r w:rsidR="00A41764">
        <w:rPr>
          <w:b/>
        </w:rPr>
        <w:t>ершеннолетних и защите их прав"</w:t>
      </w:r>
    </w:p>
    <w:p w:rsidR="000A178E" w:rsidRDefault="000A178E">
      <w:pPr>
        <w:pStyle w:val="ConsPlusNormal"/>
        <w:ind w:firstLine="540"/>
        <w:jc w:val="both"/>
      </w:pPr>
      <w:r>
        <w:rPr>
          <w:b/>
        </w:rPr>
        <w:t>Уточнены полномочия территориальных (муниципальных) комиссий по делам несовершеннолетних</w:t>
      </w:r>
    </w:p>
    <w:p w:rsidR="000A178E" w:rsidRDefault="000A178E" w:rsidP="00DA0717">
      <w:pPr>
        <w:pStyle w:val="ConsPlusNormal"/>
        <w:ind w:firstLine="540"/>
        <w:jc w:val="both"/>
      </w:pPr>
      <w:r>
        <w:t>Указанные комиссии теперь только согласовывают представления (заключения) администраций специальных учебно-воспитательных учреждений закрытого типа, вносимые в суды, о продлении/прекращении пребывания несовершеннолетнего в специальном учебно-воспитательном учреждении и т.п.</w:t>
      </w:r>
    </w:p>
    <w:p w:rsidR="000A178E" w:rsidRDefault="000A178E" w:rsidP="00DA0717">
      <w:pPr>
        <w:pStyle w:val="ConsPlusNormal"/>
        <w:ind w:firstLine="540"/>
        <w:jc w:val="both"/>
      </w:pPr>
      <w:r>
        <w:t>Ранее в их полномочия входило внесение в суды указанных представлений совместно с администрацией таких учреждений.</w:t>
      </w:r>
    </w:p>
    <w:p w:rsidR="000A178E" w:rsidRDefault="000A178E" w:rsidP="00DA0717">
      <w:pPr>
        <w:pStyle w:val="ConsPlusNormal"/>
        <w:ind w:firstLine="540"/>
        <w:jc w:val="both"/>
      </w:pPr>
      <w:r>
        <w:t>Уточнено также, что комиссии осуществляют оказание помощи по трудоустройству несовершеннолетних только с их согласия.</w:t>
      </w:r>
    </w:p>
    <w:p w:rsidR="000A178E" w:rsidRDefault="000A178E" w:rsidP="00A41764">
      <w:pPr>
        <w:pStyle w:val="ConsPlusNormal"/>
        <w:jc w:val="both"/>
      </w:pPr>
    </w:p>
    <w:p w:rsidR="000A178E" w:rsidRDefault="000A178E" w:rsidP="008B0BB0">
      <w:pPr>
        <w:pStyle w:val="ConsPlusNormal"/>
        <w:ind w:firstLine="540"/>
        <w:jc w:val="both"/>
        <w:outlineLvl w:val="1"/>
      </w:pPr>
      <w:r>
        <w:rPr>
          <w:b/>
        </w:rPr>
        <w:t>СОЦИАЛЬНОЕ ОБЕСПЕЧЕНИЕ И СОЦИАЛЬНОЕ СТРАХОВАНИЕ</w:t>
      </w:r>
    </w:p>
    <w:p w:rsidR="008B0BB0" w:rsidRDefault="008B0BB0" w:rsidP="008B0BB0">
      <w:pPr>
        <w:pStyle w:val="ConsPlusNormal"/>
        <w:ind w:firstLine="540"/>
        <w:jc w:val="both"/>
        <w:outlineLvl w:val="1"/>
      </w:pPr>
    </w:p>
    <w:p w:rsidR="000A178E" w:rsidRPr="00FE3EDB" w:rsidRDefault="000A178E" w:rsidP="008B0BB0">
      <w:pPr>
        <w:pStyle w:val="ConsPlusNormal"/>
        <w:jc w:val="both"/>
        <w:rPr>
          <w:b/>
        </w:rPr>
      </w:pPr>
      <w:hyperlink r:id="rId12" w:history="1">
        <w:r w:rsidRPr="00FE3EDB">
          <w:rPr>
            <w:b/>
            <w:color w:val="0000FF"/>
          </w:rPr>
          <w:t>Письмо</w:t>
        </w:r>
      </w:hyperlink>
      <w:r w:rsidRPr="00FE3EDB">
        <w:rPr>
          <w:b/>
        </w:rPr>
        <w:t xml:space="preserve"> ФНС России от 29.11.2018 N БС-4-21/23076@</w:t>
      </w:r>
      <w:r w:rsidR="008B0BB0">
        <w:rPr>
          <w:b/>
        </w:rPr>
        <w:t xml:space="preserve"> </w:t>
      </w:r>
      <w:r w:rsidRPr="00FE3EDB">
        <w:rPr>
          <w:b/>
        </w:rPr>
        <w:t xml:space="preserve">"О предоставлении сведений о лицах </w:t>
      </w:r>
      <w:proofErr w:type="spellStart"/>
      <w:r w:rsidRPr="00FE3EDB">
        <w:rPr>
          <w:b/>
        </w:rPr>
        <w:t>предпенсионного</w:t>
      </w:r>
      <w:proofErr w:type="spellEnd"/>
      <w:r w:rsidRPr="00FE3EDB">
        <w:rPr>
          <w:b/>
        </w:rPr>
        <w:t xml:space="preserve"> возраста для подтверждения права на налоговые льготы с 01.01.2019"</w:t>
      </w:r>
    </w:p>
    <w:p w:rsidR="000A178E" w:rsidRDefault="000A178E">
      <w:pPr>
        <w:pStyle w:val="ConsPlusNormal"/>
        <w:ind w:firstLine="540"/>
        <w:jc w:val="both"/>
      </w:pPr>
    </w:p>
    <w:p w:rsidR="000A178E" w:rsidRDefault="000A178E">
      <w:pPr>
        <w:pStyle w:val="ConsPlusNormal"/>
        <w:ind w:firstLine="540"/>
        <w:jc w:val="both"/>
      </w:pPr>
      <w:r>
        <w:rPr>
          <w:b/>
        </w:rPr>
        <w:t xml:space="preserve">Разъяснен порядок формирования и представления сведений об отнесении гражданина к категории лиц </w:t>
      </w:r>
      <w:proofErr w:type="spellStart"/>
      <w:r>
        <w:rPr>
          <w:b/>
        </w:rPr>
        <w:t>предпенсионного</w:t>
      </w:r>
      <w:proofErr w:type="spellEnd"/>
      <w:r>
        <w:rPr>
          <w:b/>
        </w:rPr>
        <w:t xml:space="preserve"> возраста</w:t>
      </w:r>
    </w:p>
    <w:p w:rsidR="000A178E" w:rsidRDefault="000A178E" w:rsidP="00FE3EDB">
      <w:pPr>
        <w:pStyle w:val="ConsPlusNormal"/>
        <w:ind w:firstLine="540"/>
        <w:jc w:val="both"/>
      </w:pPr>
      <w:r>
        <w:t xml:space="preserve">Граждане </w:t>
      </w:r>
      <w:proofErr w:type="spellStart"/>
      <w:r>
        <w:t>предпенсионного</w:t>
      </w:r>
      <w:proofErr w:type="spellEnd"/>
      <w:r>
        <w:t xml:space="preserve"> возраста, соответствующие условиям назначения пенсии в соответствии с законодательством, действовавшим на 31.12.2018, вправе обратиться в налоговый орган за предоставлением налоговых льгот по земельному налогу и налогу на имущество в соответствии с п. 5 ст. 391 и </w:t>
      </w:r>
      <w:proofErr w:type="spellStart"/>
      <w:r>
        <w:t>пп</w:t>
      </w:r>
      <w:proofErr w:type="spellEnd"/>
      <w:r>
        <w:t>. 10 п. 1 ст. 407 НК РФ.</w:t>
      </w:r>
    </w:p>
    <w:p w:rsidR="000A178E" w:rsidRDefault="000A178E" w:rsidP="00FE3EDB">
      <w:pPr>
        <w:pStyle w:val="ConsPlusNormal"/>
        <w:ind w:firstLine="540"/>
        <w:jc w:val="both"/>
      </w:pPr>
      <w:r>
        <w:t xml:space="preserve">В настоящее время ПФР разрабатывает в Единой государственной информационной системе социального обеспечения (ЕГИССО) возможность отражения сведений об отнесении гражданина к категории лиц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0A178E" w:rsidRDefault="000A178E" w:rsidP="00FE3EDB">
      <w:pPr>
        <w:pStyle w:val="ConsPlusNormal"/>
        <w:ind w:firstLine="540"/>
        <w:jc w:val="both"/>
      </w:pPr>
      <w:r>
        <w:t>Передача таких сведений в ФНС России будет реализована посредством системы межведомственного электронного взаимодействия версии 3.0 (СМЭВ 3.0).</w:t>
      </w:r>
    </w:p>
    <w:p w:rsidR="000A178E" w:rsidRDefault="000A178E" w:rsidP="00BF04CE">
      <w:pPr>
        <w:pStyle w:val="ConsPlusNormal"/>
        <w:ind w:firstLine="540"/>
        <w:jc w:val="both"/>
      </w:pPr>
      <w:r>
        <w:t xml:space="preserve">ПФР также сообщает, что граждане вправе самостоятельно получить сведения об отнесении их к указанной категории лиц в органах ПФР при непосредственном обращении или при направлении запроса в форме электронного документа, в том числе через сайт </w:t>
      </w:r>
      <w:proofErr w:type="spellStart"/>
      <w:r>
        <w:t>госуслуг</w:t>
      </w:r>
      <w:proofErr w:type="spellEnd"/>
      <w:r>
        <w:t>.</w:t>
      </w:r>
      <w:bookmarkStart w:id="3" w:name="_GoBack"/>
      <w:bookmarkEnd w:id="3"/>
    </w:p>
    <w:sectPr w:rsidR="000A178E" w:rsidSect="00A417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8E"/>
    <w:rsid w:val="0008086E"/>
    <w:rsid w:val="000A178E"/>
    <w:rsid w:val="00591BF4"/>
    <w:rsid w:val="008B0BB0"/>
    <w:rsid w:val="00A41764"/>
    <w:rsid w:val="00BC1DAC"/>
    <w:rsid w:val="00BF04CE"/>
    <w:rsid w:val="00C11263"/>
    <w:rsid w:val="00DA0717"/>
    <w:rsid w:val="00E27037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1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A1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1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A1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720C838EA86F94BAF8B40A13B434365BFBFC3CF06563A98AD9532B706AF69C5AD222BACD6D7C18716C6B2Da1N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67720C838EA86F94BAF8B40A13B434365BFBF73FFA6563A98AD9532B706AF69C5AD222BACD6D7C18716C6B2Da1N9G" TargetMode="External"/><Relationship Id="rId12" Type="http://schemas.openxmlformats.org/officeDocument/2006/relationships/hyperlink" Target="consultantplus://offline/ref=A667720C838EA86F94BAF8B40A13B434365BFBFC3CF36563A98AD9532B706AF69C5AD222BACD6D7C18716C6B2Da1N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7720C838EA86F94BAF8B40A13B434365BFBF73EF56563A98AD9532B706AF69C5AD222BACD6D7C18716C6B2Da1N9G" TargetMode="External"/><Relationship Id="rId11" Type="http://schemas.openxmlformats.org/officeDocument/2006/relationships/hyperlink" Target="consultantplus://offline/ref=A667720C838EA86F94BAF8B40A13B434365BFBFB3EF46563A98AD9532B706AF69C5AD222BACD6D7C18716C6B2Da1N9G" TargetMode="External"/><Relationship Id="rId5" Type="http://schemas.openxmlformats.org/officeDocument/2006/relationships/hyperlink" Target="consultantplus://offline/ref=A667720C838EA86F94BAF8B40A13B434365BFBF73EF76563A98AD9532B706AF69C5AD222BACD6D7C18716C6B2Da1N9G" TargetMode="External"/><Relationship Id="rId10" Type="http://schemas.openxmlformats.org/officeDocument/2006/relationships/hyperlink" Target="consultantplus://offline/ref=A667720C838EA86F94BAF8B40A13B434365BFBF73EF06563A98AD9532B706AF69C5AD222BACD6D7C18716C6B2Da1N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7720C838EA86F94BAE5A6127EE167385BF1FF32F06D3EA382805F297765A9994FC37AB6CD72631B6D70692C10aAN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2018-12-11T06:13:00Z</dcterms:created>
  <dcterms:modified xsi:type="dcterms:W3CDTF">2018-12-11T07:42:00Z</dcterms:modified>
</cp:coreProperties>
</file>